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C1C848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36250C">
        <w:rPr>
          <w:bCs/>
          <w:noProof w:val="0"/>
          <w:sz w:val="24"/>
          <w:szCs w:val="24"/>
        </w:rPr>
        <w:t>2137</w:t>
      </w:r>
    </w:p>
    <w:p w14:paraId="11776FA6" w14:textId="4BA20D81"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A189A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E33F2">
        <w:rPr>
          <w:rFonts w:cs="Arial"/>
          <w:b/>
          <w:bCs/>
          <w:sz w:val="24"/>
          <w:lang w:eastAsia="ja-JP"/>
        </w:rPr>
        <w:t>7.5.1</w:t>
      </w:r>
    </w:p>
    <w:p w14:paraId="73188B46" w14:textId="6D7AB30A"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5742D5">
        <w:rPr>
          <w:rFonts w:ascii="Arial" w:hAnsi="Arial" w:cs="Arial"/>
          <w:b/>
          <w:bCs/>
          <w:sz w:val="24"/>
        </w:rPr>
        <w:t>Qualcomm (Rapporteurs)</w:t>
      </w:r>
    </w:p>
    <w:p w14:paraId="553D264F" w14:textId="55798CE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E33F2">
        <w:rPr>
          <w:rFonts w:ascii="Arial" w:hAnsi="Arial" w:cs="Arial"/>
          <w:b/>
          <w:bCs/>
          <w:sz w:val="24"/>
        </w:rPr>
        <w:t>XR Agreements</w:t>
      </w:r>
    </w:p>
    <w:p w14:paraId="25F387E8" w14:textId="76FEFC8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A1CDB" w:rsidRPr="00EA1CDB">
        <w:rPr>
          <w:rFonts w:ascii="Arial" w:hAnsi="Arial" w:cs="Arial"/>
          <w:b/>
          <w:bCs/>
          <w:sz w:val="24"/>
        </w:rPr>
        <w:t xml:space="preserve">NR_XR_enh-Core </w:t>
      </w:r>
      <w:r>
        <w:rPr>
          <w:rFonts w:ascii="Arial" w:hAnsi="Arial" w:cs="Arial"/>
          <w:b/>
          <w:bCs/>
          <w:sz w:val="24"/>
        </w:rPr>
        <w:t xml:space="preserve">- Release </w:t>
      </w:r>
      <w:r w:rsidR="00EA1CDB">
        <w:rPr>
          <w:rFonts w:ascii="Arial" w:hAnsi="Arial" w:cs="Arial"/>
          <w:b/>
          <w:bCs/>
          <w:sz w:val="24"/>
        </w:rPr>
        <w:t>18</w:t>
      </w:r>
    </w:p>
    <w:p w14:paraId="6FEB19D6" w14:textId="51AC01D2"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A1CDB">
        <w:rPr>
          <w:rFonts w:ascii="Arial" w:hAnsi="Arial" w:cs="Arial"/>
          <w:b/>
          <w:bCs/>
          <w:sz w:val="24"/>
        </w:rPr>
        <w:t>Information</w:t>
      </w:r>
    </w:p>
    <w:p w14:paraId="294B1FC1" w14:textId="77777777" w:rsidR="00A209D6" w:rsidRPr="006E13D1" w:rsidRDefault="00A209D6" w:rsidP="00A209D6">
      <w:pPr>
        <w:pStyle w:val="Heading1"/>
      </w:pPr>
      <w:r w:rsidRPr="006E13D1">
        <w:t>1</w:t>
      </w:r>
      <w:r w:rsidRPr="006E13D1">
        <w:tab/>
      </w:r>
      <w:r>
        <w:t>Introduction</w:t>
      </w:r>
    </w:p>
    <w:p w14:paraId="4854EE57" w14:textId="077D0096" w:rsidR="009339CB" w:rsidRDefault="009D3A12" w:rsidP="009339CB">
      <w:r>
        <w:t xml:space="preserve">With the upcoming approval of the Stage 2 CR on XR enhancements, the temporary annex listing all XR agreements had to be removed. </w:t>
      </w:r>
      <w:r w:rsidR="004A6D0F">
        <w:t>This document echoes the content of this Annex so that the list of XR agreements does not get lost.</w:t>
      </w:r>
    </w:p>
    <w:p w14:paraId="23C49E33" w14:textId="1957467E" w:rsidR="005736B1" w:rsidRPr="006E13D1" w:rsidRDefault="005736B1" w:rsidP="005736B1">
      <w:pPr>
        <w:pStyle w:val="Heading1"/>
      </w:pPr>
      <w:r>
        <w:t>2</w:t>
      </w:r>
      <w:r w:rsidRPr="006E13D1">
        <w:tab/>
      </w:r>
      <w:r>
        <w:t>List of Agreements</w:t>
      </w:r>
    </w:p>
    <w:p w14:paraId="34129289" w14:textId="77777777" w:rsidR="005736B1" w:rsidRPr="00A72023" w:rsidRDefault="005736B1" w:rsidP="005736B1">
      <w:pPr>
        <w:pStyle w:val="Heading4"/>
      </w:pPr>
      <w:r w:rsidRPr="00A72023">
        <w:t>RAN2#121</w:t>
      </w:r>
    </w:p>
    <w:p w14:paraId="478C65D7" w14:textId="77777777" w:rsidR="005736B1" w:rsidRPr="00A72023" w:rsidRDefault="005736B1" w:rsidP="005736B1">
      <w:pPr>
        <w:pStyle w:val="B1"/>
      </w:pPr>
      <w:r w:rsidRPr="00A72023">
        <w:t>-</w:t>
      </w:r>
      <w:r w:rsidRPr="00A72023">
        <w:tab/>
        <w:t>Companies should evaluate the RAN2 specification impacts and any other RAN2 aspects of their proposals for XR DRX.</w:t>
      </w:r>
    </w:p>
    <w:p w14:paraId="702BBB4D" w14:textId="77777777" w:rsidR="005736B1" w:rsidRPr="00A72023" w:rsidRDefault="005736B1" w:rsidP="005736B1">
      <w:pPr>
        <w:pStyle w:val="B1"/>
      </w:pPr>
      <w:r w:rsidRPr="00A72023">
        <w:t>-</w:t>
      </w:r>
      <w:r w:rsidRPr="00A72023">
        <w:tab/>
        <w:t>Companies should evaluate the (high-level) impacts to RAN1/4 specification from their proposals for XR DRX.</w:t>
      </w:r>
    </w:p>
    <w:p w14:paraId="58BD5CC7" w14:textId="77777777" w:rsidR="005736B1" w:rsidRPr="00A72023" w:rsidRDefault="005736B1" w:rsidP="005736B1">
      <w:pPr>
        <w:pStyle w:val="B1"/>
      </w:pPr>
      <w:r w:rsidRPr="00A72023">
        <w:t>-</w:t>
      </w:r>
      <w:r w:rsidRPr="00A72023">
        <w:tab/>
        <w:t>Companies should try to coordinate with each other offline and bring joint proposals to next meeting. RAN2 aims to exclude proposals with least support in the next meeting.</w:t>
      </w:r>
    </w:p>
    <w:p w14:paraId="739D1608" w14:textId="77777777" w:rsidR="005736B1" w:rsidRPr="00A72023" w:rsidRDefault="005736B1" w:rsidP="005736B1">
      <w:pPr>
        <w:pStyle w:val="B1"/>
      </w:pPr>
      <w:r w:rsidRPr="00A72023">
        <w:t>-</w:t>
      </w:r>
      <w:r w:rsidRPr="00A72023">
        <w:tab/>
        <w:t>Companies should evaluate the RAN2 specification impacts and any other RAN2 aspects of their proposals for SFN wrap-around.</w:t>
      </w:r>
    </w:p>
    <w:p w14:paraId="6C6325A4" w14:textId="77777777" w:rsidR="005736B1" w:rsidRPr="00A72023" w:rsidRDefault="005736B1" w:rsidP="005736B1">
      <w:pPr>
        <w:pStyle w:val="B1"/>
      </w:pPr>
      <w:r w:rsidRPr="00A72023">
        <w:t>-</w:t>
      </w:r>
      <w:r w:rsidRPr="00A72023">
        <w:tab/>
        <w:t>Same as for DRX solutions, companies should try to coordinate with each other offline and bring joint proposals to next meeting. RAN2 aims to exclude proposals with least support in the next meeting.</w:t>
      </w:r>
    </w:p>
    <w:p w14:paraId="32A804A2" w14:textId="77777777" w:rsidR="005736B1" w:rsidRPr="00A72023" w:rsidRDefault="005736B1" w:rsidP="005736B1">
      <w:pPr>
        <w:pStyle w:val="B1"/>
      </w:pPr>
      <w:r w:rsidRPr="00A72023">
        <w:t>-</w:t>
      </w:r>
      <w:r w:rsidRPr="00A72023">
        <w:tab/>
        <w:t>Whether the issue of retransmission-less CG for UL pose transmission is addressed in the WI needs to be discussed in RAN.</w:t>
      </w:r>
    </w:p>
    <w:p w14:paraId="72C67EA9" w14:textId="77777777" w:rsidR="005736B1" w:rsidRPr="00A72023" w:rsidRDefault="005736B1" w:rsidP="005736B1">
      <w:pPr>
        <w:pStyle w:val="B1"/>
      </w:pPr>
      <w:r w:rsidRPr="00A72023">
        <w:t>-</w:t>
      </w:r>
      <w:r w:rsidRPr="00A72023">
        <w:tab/>
        <w:t>New BSR tables are fixed (=specified) or semi-static (RRC-based).</w:t>
      </w:r>
    </w:p>
    <w:p w14:paraId="43F601FF" w14:textId="77777777" w:rsidR="005736B1" w:rsidRPr="00A72023" w:rsidRDefault="005736B1" w:rsidP="005736B1">
      <w:pPr>
        <w:pStyle w:val="B1"/>
      </w:pPr>
      <w:r w:rsidRPr="00A72023">
        <w:t>-</w:t>
      </w:r>
      <w:r w:rsidRPr="00A72023">
        <w:tab/>
        <w:t>FFS how many BSR tables are defined.</w:t>
      </w:r>
    </w:p>
    <w:p w14:paraId="4FB75CFE" w14:textId="77777777" w:rsidR="005736B1" w:rsidRPr="00A72023" w:rsidRDefault="005736B1" w:rsidP="005736B1">
      <w:pPr>
        <w:pStyle w:val="Heading4"/>
      </w:pPr>
      <w:r w:rsidRPr="00A72023">
        <w:t>RAN2#121bis-e</w:t>
      </w:r>
    </w:p>
    <w:p w14:paraId="48774F72" w14:textId="77777777" w:rsidR="005736B1" w:rsidRPr="00A72023" w:rsidRDefault="005736B1" w:rsidP="005736B1">
      <w:pPr>
        <w:pStyle w:val="B1"/>
      </w:pPr>
      <w:r w:rsidRPr="00A72023">
        <w:t>-</w:t>
      </w:r>
      <w:r w:rsidRPr="00A72023">
        <w:tab/>
        <w:t>RAN2 can discuss if XR traffic is only about GBR or can also be non-GBR (this may require RAN3 views)</w:t>
      </w:r>
    </w:p>
    <w:p w14:paraId="242F93B8" w14:textId="77777777" w:rsidR="005736B1" w:rsidRPr="00A72023" w:rsidRDefault="005736B1" w:rsidP="005736B1">
      <w:pPr>
        <w:pStyle w:val="B1"/>
      </w:pPr>
      <w:r w:rsidRPr="00A72023">
        <w:t>-</w:t>
      </w:r>
      <w:r w:rsidRPr="00A72023">
        <w:tab/>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5042C260" w14:textId="77777777" w:rsidR="005736B1" w:rsidRPr="00A72023" w:rsidRDefault="005736B1" w:rsidP="005736B1">
      <w:pPr>
        <w:pStyle w:val="B1"/>
      </w:pPr>
      <w:r w:rsidRPr="00A72023">
        <w:t>-</w:t>
      </w:r>
      <w:r w:rsidRPr="00A72023">
        <w:tab/>
        <w:t>FFS on whether EoDB signalling is needed.</w:t>
      </w:r>
    </w:p>
    <w:p w14:paraId="2C27B01F" w14:textId="77777777" w:rsidR="005736B1" w:rsidRPr="00A72023" w:rsidRDefault="005736B1" w:rsidP="005736B1">
      <w:pPr>
        <w:pStyle w:val="B1"/>
      </w:pPr>
      <w:r w:rsidRPr="00A72023">
        <w:t>-</w:t>
      </w:r>
      <w:r w:rsidRPr="00A72023">
        <w:tab/>
        <w:t>RAN2 will not consider solution 3, i.e. multiple active DRX configurations as a solution to the non-integer periodicity for XR traffic, i.e. UE would have only one DRX configuration.</w:t>
      </w:r>
    </w:p>
    <w:p w14:paraId="099C6789" w14:textId="77777777" w:rsidR="005736B1" w:rsidRPr="00A72023" w:rsidRDefault="005736B1" w:rsidP="005736B1">
      <w:pPr>
        <w:pStyle w:val="B1"/>
      </w:pPr>
      <w:r w:rsidRPr="00A72023">
        <w:t>-</w:t>
      </w:r>
      <w:r w:rsidRPr="00A72023">
        <w:tab/>
        <w:t>To address SFN wrap around, it is proposed to adopt option with a counter in DRX formula that increments at every SFN wrap around and an DRX reference SFN signalled by network. FFS if this is based on H-SFN, E-SFN or a generic counter.</w:t>
      </w:r>
    </w:p>
    <w:p w14:paraId="503CB72E" w14:textId="77777777" w:rsidR="005736B1" w:rsidRPr="00A72023" w:rsidRDefault="005736B1" w:rsidP="005736B1">
      <w:pPr>
        <w:pStyle w:val="B1"/>
      </w:pPr>
      <w:r w:rsidRPr="00A72023">
        <w:lastRenderedPageBreak/>
        <w:t>-</w:t>
      </w:r>
      <w:r w:rsidRPr="00A72023">
        <w:tab/>
        <w:t>Support of new BSR table(s) is based on NW configuration and UE capability. FFS whether the UE capability can apply to non-XR UEs.</w:t>
      </w:r>
    </w:p>
    <w:p w14:paraId="444C3355" w14:textId="77777777" w:rsidR="005736B1" w:rsidRPr="00A72023" w:rsidRDefault="005736B1" w:rsidP="005736B1">
      <w:pPr>
        <w:pStyle w:val="B1"/>
      </w:pPr>
      <w:r w:rsidRPr="00A72023">
        <w:t>-</w:t>
      </w:r>
      <w:r w:rsidRPr="00A72023">
        <w:tab/>
        <w:t xml:space="preserve">As a working assumption, at most one BS index or BS value is reported by an LCG. This assumption can be revisited if new BSR table design cannot achieve a target level of quantization error. FFS what this target level should be. </w:t>
      </w:r>
    </w:p>
    <w:p w14:paraId="3A5A12A1" w14:textId="77777777" w:rsidR="005736B1" w:rsidRPr="00A72023" w:rsidRDefault="005736B1" w:rsidP="005736B1">
      <w:pPr>
        <w:pStyle w:val="B1"/>
      </w:pPr>
      <w:r w:rsidRPr="00A72023">
        <w:t>-</w:t>
      </w:r>
      <w:r w:rsidRPr="00A72023">
        <w:tab/>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2C8980A8" w14:textId="77777777" w:rsidR="005736B1" w:rsidRPr="00A72023" w:rsidRDefault="005736B1" w:rsidP="005736B1">
      <w:pPr>
        <w:pStyle w:val="B1"/>
      </w:pPr>
      <w:r w:rsidRPr="00A72023">
        <w:t>-</w:t>
      </w:r>
      <w:r w:rsidRPr="00A72023">
        <w:tab/>
        <w:t>At least linear distribution is used for generating code points in new BSR table(s).  FFS whether exponential distribution can be considered too.  FFS if piecewise linear distribution is supported.</w:t>
      </w:r>
    </w:p>
    <w:p w14:paraId="32198287" w14:textId="77777777" w:rsidR="005736B1" w:rsidRPr="00A72023" w:rsidRDefault="005736B1" w:rsidP="005736B1">
      <w:pPr>
        <w:pStyle w:val="B1"/>
      </w:pPr>
      <w:r w:rsidRPr="00A72023">
        <w:t>-</w:t>
      </w:r>
      <w:r w:rsidRPr="00A72023">
        <w:tab/>
        <w:t>New BSR table(s) can be used by any UEs that support such a capability. However, design of the new BSR table(s) should be based on XR-specific use cases and requirements.</w:t>
      </w:r>
    </w:p>
    <w:p w14:paraId="17B13230" w14:textId="77777777" w:rsidR="005736B1" w:rsidRPr="00A72023" w:rsidRDefault="005736B1" w:rsidP="005736B1">
      <w:pPr>
        <w:pStyle w:val="B1"/>
      </w:pPr>
      <w:r w:rsidRPr="00A72023">
        <w:t>-</w:t>
      </w:r>
      <w:r w:rsidRPr="00A72023">
        <w:tab/>
        <w:t>Network can configure which BSR table(s) an LCG is eligible to use. UE determines which BSR table (i.e. legacy or something else) the LCG should use. FFS details of this determination (e.g. based on buffer size) and how network knows which BSR table each LCG uses.</w:t>
      </w:r>
    </w:p>
    <w:p w14:paraId="03DF174F" w14:textId="77777777" w:rsidR="005736B1" w:rsidRPr="00A72023" w:rsidRDefault="005736B1" w:rsidP="005736B1">
      <w:pPr>
        <w:pStyle w:val="B1"/>
      </w:pPr>
      <w:r w:rsidRPr="00A72023">
        <w:t>-</w:t>
      </w:r>
      <w:r w:rsidRPr="00A72023">
        <w:tab/>
        <w:t>As working assumption (depending on how we create the new BSR table(s) and the MAC CE format), If more than one new BSR table are introduced, all of them have the same size BS field. FFS on the exact size.</w:t>
      </w:r>
    </w:p>
    <w:p w14:paraId="208DEA33" w14:textId="77777777" w:rsidR="005736B1" w:rsidRPr="00A72023" w:rsidRDefault="005736B1" w:rsidP="005736B1">
      <w:pPr>
        <w:pStyle w:val="B1"/>
      </w:pPr>
      <w:r w:rsidRPr="00A72023">
        <w:t>-</w:t>
      </w:r>
      <w:r w:rsidRPr="00A72023">
        <w:tab/>
        <w:t xml:space="preserve">Deprioritize Option 2c (static + dynamic BSR tables) and Option 2d (reference table + scaling factor).  </w:t>
      </w:r>
    </w:p>
    <w:p w14:paraId="7F5E585A" w14:textId="77777777" w:rsidR="005736B1" w:rsidRPr="00A72023" w:rsidRDefault="005736B1" w:rsidP="005736B1">
      <w:pPr>
        <w:pStyle w:val="B1"/>
      </w:pPr>
      <w:r w:rsidRPr="00A72023">
        <w:t>-</w:t>
      </w:r>
      <w:r w:rsidRPr="00A72023">
        <w:tab/>
        <w:t xml:space="preserve">Have more discussions on Option 2a (static BSR tables) vs Option 2b (RRC configured BSR tables). In next meeting, companies should explain how BSR table(s) are created and how many tables would be needed, and how the MAC CE structure will look like. Should also explain what </w:t>
      </w:r>
      <w:proofErr w:type="gramStart"/>
      <w:r w:rsidRPr="00A72023">
        <w:t>is the expected quantization error</w:t>
      </w:r>
      <w:proofErr w:type="gramEnd"/>
      <w:r w:rsidRPr="00A72023">
        <w:t>.</w:t>
      </w:r>
    </w:p>
    <w:p w14:paraId="61706CE1" w14:textId="77777777" w:rsidR="005736B1" w:rsidRPr="00A72023" w:rsidRDefault="005736B1" w:rsidP="005736B1">
      <w:pPr>
        <w:pStyle w:val="B1"/>
      </w:pPr>
      <w:r w:rsidRPr="00A72023">
        <w:t>-</w:t>
      </w:r>
      <w:r w:rsidRPr="00A72023">
        <w:tab/>
        <w:t>PDU set discard is modelled using the existing PDCP discard timer for the uplink. The timer is in network control.</w:t>
      </w:r>
    </w:p>
    <w:p w14:paraId="310DDB11" w14:textId="77777777" w:rsidR="005736B1" w:rsidRPr="00A72023" w:rsidRDefault="005736B1" w:rsidP="005736B1">
      <w:pPr>
        <w:pStyle w:val="B1"/>
      </w:pPr>
      <w:r w:rsidRPr="00A72023">
        <w:t>-</w:t>
      </w:r>
      <w:r w:rsidRPr="00A72023">
        <w:tab/>
        <w:t xml:space="preserve">There is </w:t>
      </w:r>
      <w:proofErr w:type="gramStart"/>
      <w:r w:rsidRPr="00A72023">
        <w:t>support</w:t>
      </w:r>
      <w:proofErr w:type="gramEnd"/>
      <w:r w:rsidRPr="00A72023">
        <w:t xml:space="preserve"> to adopt NTN solution for the retransmission-less CG. If adopted, RAN2 aims to only consider option1 or option 2:</w:t>
      </w:r>
    </w:p>
    <w:p w14:paraId="7B99E128" w14:textId="77777777" w:rsidR="005736B1" w:rsidRPr="00A72023" w:rsidRDefault="005736B1" w:rsidP="005736B1">
      <w:pPr>
        <w:pStyle w:val="B2"/>
      </w:pPr>
      <w:r w:rsidRPr="00A72023">
        <w:t>-</w:t>
      </w:r>
      <w:r w:rsidRPr="00A72023">
        <w:tab/>
        <w:t>Option1: Adapt the NTN solution by disabling the HARQ RTT timer per CG configuration for CG.</w:t>
      </w:r>
    </w:p>
    <w:p w14:paraId="595FAE65" w14:textId="77777777" w:rsidR="005736B1" w:rsidRPr="00A72023" w:rsidRDefault="005736B1" w:rsidP="005736B1">
      <w:pPr>
        <w:pStyle w:val="B2"/>
      </w:pPr>
      <w:r w:rsidRPr="00A72023">
        <w:t>-</w:t>
      </w:r>
      <w:r w:rsidRPr="00A72023">
        <w:tab/>
        <w:t xml:space="preserve">Option2: Adapt the NTN solution by disabling the HARQ RTT timer per HARQ processes for both CG and DG. </w:t>
      </w:r>
    </w:p>
    <w:p w14:paraId="46B24410" w14:textId="77777777" w:rsidR="005736B1" w:rsidRPr="00A72023" w:rsidRDefault="005736B1" w:rsidP="005736B1">
      <w:pPr>
        <w:pStyle w:val="B2"/>
      </w:pPr>
      <w:r w:rsidRPr="00A72023">
        <w:t>-</w:t>
      </w:r>
      <w:r w:rsidRPr="00A72023">
        <w:tab/>
        <w:t>FFS how the solution ensures consistent HARQ operation.</w:t>
      </w:r>
    </w:p>
    <w:p w14:paraId="3FE9FED1" w14:textId="77777777" w:rsidR="005736B1" w:rsidRPr="00A72023" w:rsidRDefault="005736B1" w:rsidP="005736B1">
      <w:pPr>
        <w:pStyle w:val="Heading4"/>
      </w:pPr>
      <w:r w:rsidRPr="00A72023">
        <w:t>RAN2#122</w:t>
      </w:r>
    </w:p>
    <w:p w14:paraId="0EE16C13" w14:textId="77777777" w:rsidR="005736B1" w:rsidRPr="00A72023" w:rsidRDefault="005736B1" w:rsidP="005736B1">
      <w:pPr>
        <w:pStyle w:val="B1"/>
      </w:pPr>
      <w:r w:rsidRPr="00A72023">
        <w:t>-</w:t>
      </w:r>
      <w:r w:rsidRPr="00A72023">
        <w:tab/>
        <w:t>UE reports to RAN the range of jitter in its UL traffic, defined in the similar way as the one for N6 jitter.</w:t>
      </w:r>
    </w:p>
    <w:p w14:paraId="78FBC7B3" w14:textId="77777777" w:rsidR="005736B1" w:rsidRPr="00A72023" w:rsidRDefault="005736B1" w:rsidP="005736B1">
      <w:pPr>
        <w:pStyle w:val="B1"/>
      </w:pPr>
      <w:r w:rsidRPr="00A72023">
        <w:t>-</w:t>
      </w:r>
      <w:r w:rsidRPr="00A72023">
        <w:tab/>
        <w:t>Reference time is defined in similar way as BAT (Burst Arrival Time) at UE side.</w:t>
      </w:r>
    </w:p>
    <w:p w14:paraId="6E292412" w14:textId="77777777" w:rsidR="005736B1" w:rsidRPr="00A72023" w:rsidRDefault="005736B1" w:rsidP="005736B1">
      <w:pPr>
        <w:pStyle w:val="B1"/>
      </w:pPr>
      <w:r w:rsidRPr="00A72023">
        <w:t>-</w:t>
      </w:r>
      <w:r w:rsidRPr="00A72023">
        <w:tab/>
        <w:t>UL assistance information (burst arrival time, UL jitter, FFS on periodicity) is reported per QoS flow. Network can configure for which QoS flow UE should report assistance information.</w:t>
      </w:r>
    </w:p>
    <w:p w14:paraId="3B59C518" w14:textId="77777777" w:rsidR="005736B1" w:rsidRPr="00A72023" w:rsidRDefault="005736B1" w:rsidP="005736B1">
      <w:pPr>
        <w:pStyle w:val="B1"/>
      </w:pPr>
      <w:r w:rsidRPr="00A72023">
        <w:t>-</w:t>
      </w:r>
      <w:r w:rsidRPr="00A72023">
        <w:tab/>
        <w:t>RRC UAI framework is updated for Rel-18 to support signalling UL assistance information agreed so far for XR (Jitter, burst arrival time, FFS on periodicity).</w:t>
      </w:r>
    </w:p>
    <w:p w14:paraId="7DEAFB9D" w14:textId="77777777" w:rsidR="005736B1" w:rsidRPr="00A72023" w:rsidRDefault="005736B1" w:rsidP="005736B1">
      <w:pPr>
        <w:pStyle w:val="B1"/>
      </w:pPr>
      <w:r w:rsidRPr="00A72023">
        <w:t>-</w:t>
      </w:r>
      <w:r w:rsidRPr="00A72023">
        <w:tab/>
        <w:t>Do not use PIN delay budget request for jitter reporting for XR services.</w:t>
      </w:r>
    </w:p>
    <w:p w14:paraId="3AC3A455" w14:textId="77777777" w:rsidR="005736B1" w:rsidRPr="00A72023" w:rsidRDefault="005736B1" w:rsidP="005736B1">
      <w:pPr>
        <w:pStyle w:val="B1"/>
      </w:pPr>
      <w:r w:rsidRPr="00A72023">
        <w:t>-</w:t>
      </w:r>
      <w:r w:rsidRPr="00A72023">
        <w:tab/>
        <w:t>Reuse existing mechanisms (e.g. (Padding) BSR with BS value equal to zero) as implicit End of Data Burst (EoDB) indicator for the RAN.</w:t>
      </w:r>
    </w:p>
    <w:p w14:paraId="7E8412BD" w14:textId="77777777" w:rsidR="005736B1" w:rsidRPr="00A72023" w:rsidRDefault="005736B1" w:rsidP="005736B1">
      <w:pPr>
        <w:pStyle w:val="B1"/>
      </w:pPr>
      <w:r w:rsidRPr="00A72023">
        <w:t>-</w:t>
      </w:r>
      <w:r w:rsidRPr="00A72023">
        <w:tab/>
        <w:t>On the UL, the identification of PDU sets, data bursts and PSI is left to UE implementation. This doesn’t mean UE cannot use information provided by upper layers, but RAN2 does not intend to specify how.</w:t>
      </w:r>
    </w:p>
    <w:p w14:paraId="2BCFCFE7" w14:textId="77777777" w:rsidR="005736B1" w:rsidRPr="00A72023" w:rsidRDefault="005736B1" w:rsidP="005736B1">
      <w:pPr>
        <w:pStyle w:val="B1"/>
      </w:pPr>
      <w:r w:rsidRPr="00A72023">
        <w:t>-</w:t>
      </w:r>
      <w:r w:rsidRPr="00A72023">
        <w:tab/>
        <w:t>Define DRX cycle based on rational numbers. Inform RAN1/4 about this and ask them to indicate if this causes issues in their specifications.</w:t>
      </w:r>
    </w:p>
    <w:p w14:paraId="5E679254" w14:textId="77777777" w:rsidR="005736B1" w:rsidRPr="00A72023" w:rsidRDefault="005736B1" w:rsidP="005736B1">
      <w:pPr>
        <w:pStyle w:val="B1"/>
      </w:pPr>
      <w:r w:rsidRPr="00A72023">
        <w:lastRenderedPageBreak/>
        <w:t>-</w:t>
      </w:r>
      <w:r w:rsidRPr="00A72023">
        <w:tab/>
        <w:t>Not use broadcast signalling for counter and reference SFN in XR</w:t>
      </w:r>
    </w:p>
    <w:p w14:paraId="4665904F" w14:textId="77777777" w:rsidR="005736B1" w:rsidRPr="00A72023" w:rsidRDefault="005736B1" w:rsidP="005736B1">
      <w:pPr>
        <w:pStyle w:val="B1"/>
      </w:pPr>
      <w:r w:rsidRPr="00A72023">
        <w:t>-</w:t>
      </w:r>
      <w:r w:rsidRPr="00A72023">
        <w:tab/>
        <w:t>UE calculates the remaining time based on the PDCP discard timer value. FFS if UE reports one or multiple values. FFS how this is modelled in PDCP specification. FFS which UEs support this.</w:t>
      </w:r>
    </w:p>
    <w:p w14:paraId="415E00D7" w14:textId="77777777" w:rsidR="005736B1" w:rsidRPr="00A72023" w:rsidRDefault="005736B1" w:rsidP="005736B1">
      <w:pPr>
        <w:pStyle w:val="B1"/>
      </w:pPr>
      <w:r w:rsidRPr="00A72023">
        <w:t>-</w:t>
      </w:r>
      <w:r w:rsidRPr="00A72023">
        <w:tab/>
        <w:t>When/if UE reports remaining time, the reference time for the remaining time is determined from the point of the first transmission of the information. FFS if intra-UE prioritization can impact this.</w:t>
      </w:r>
    </w:p>
    <w:p w14:paraId="4E52FF49" w14:textId="77777777" w:rsidR="005736B1" w:rsidRPr="00A72023" w:rsidRDefault="005736B1" w:rsidP="005736B1">
      <w:pPr>
        <w:pStyle w:val="B1"/>
      </w:pPr>
      <w:r w:rsidRPr="00A72023">
        <w:t>-</w:t>
      </w:r>
      <w:r w:rsidRPr="00A72023">
        <w:tab/>
        <w:t>Support one static BSR table with 8 bits BS field for Rel-18 XR (for all cases).</w:t>
      </w:r>
    </w:p>
    <w:p w14:paraId="611882C9" w14:textId="77777777" w:rsidR="005736B1" w:rsidRPr="00A72023" w:rsidRDefault="005736B1" w:rsidP="005736B1">
      <w:pPr>
        <w:pStyle w:val="B1"/>
      </w:pPr>
      <w:r w:rsidRPr="00A72023">
        <w:t>-</w:t>
      </w:r>
      <w:r w:rsidRPr="00A72023">
        <w:tab/>
        <w:t>We do not support additional piecewise linear BSR table in Rel-18. Can consider piecewise linearity when discussing how the BSR table values are defined.</w:t>
      </w:r>
    </w:p>
    <w:p w14:paraId="045E4F1C" w14:textId="77777777" w:rsidR="005736B1" w:rsidRPr="00A72023" w:rsidRDefault="005736B1" w:rsidP="005736B1">
      <w:pPr>
        <w:pStyle w:val="B1"/>
      </w:pPr>
      <w:r w:rsidRPr="00A72023">
        <w:t>-</w:t>
      </w:r>
      <w:r w:rsidRPr="00A72023">
        <w:tab/>
        <w:t>PDU-set discard indication for UL is configured using RRC to handle the PDU Set based discard functionality (i.e. whether UE discards all packets in PDU set when one PDU is discarded). The configuration is per PDCP entity.</w:t>
      </w:r>
    </w:p>
    <w:p w14:paraId="310DA2D7" w14:textId="77777777" w:rsidR="005736B1" w:rsidRPr="00A72023" w:rsidRDefault="005736B1" w:rsidP="005736B1">
      <w:pPr>
        <w:pStyle w:val="B1"/>
      </w:pPr>
      <w:r w:rsidRPr="00A72023">
        <w:t>-</w:t>
      </w:r>
      <w:r w:rsidRPr="00A72023">
        <w:tab/>
        <w:t xml:space="preserve">Network indicates UE to apply PSI-based XR discard mechanism via dedicated signalling. </w:t>
      </w:r>
    </w:p>
    <w:p w14:paraId="732CD863" w14:textId="77777777" w:rsidR="005736B1" w:rsidRPr="00A72023" w:rsidRDefault="005736B1" w:rsidP="005736B1">
      <w:pPr>
        <w:pStyle w:val="B1"/>
      </w:pPr>
      <w:r w:rsidRPr="00A72023">
        <w:t>-</w:t>
      </w:r>
      <w:r w:rsidRPr="00A72023">
        <w:tab/>
        <w:t>FFS how/whether to minimize additional UL signalling after this indication.</w:t>
      </w:r>
    </w:p>
    <w:p w14:paraId="1A763658" w14:textId="77777777" w:rsidR="005736B1" w:rsidRPr="00A72023" w:rsidRDefault="005736B1" w:rsidP="005736B1">
      <w:pPr>
        <w:pStyle w:val="B1"/>
      </w:pPr>
      <w:r w:rsidRPr="00A72023">
        <w:t>-</w:t>
      </w:r>
      <w:r w:rsidRPr="00A72023">
        <w:tab/>
        <w:t>FFS if the NW indication is a one-shot or also subsequent packets.</w:t>
      </w:r>
    </w:p>
    <w:p w14:paraId="440F827E" w14:textId="77777777" w:rsidR="005736B1" w:rsidRPr="00A72023" w:rsidRDefault="005736B1" w:rsidP="005736B1">
      <w:pPr>
        <w:pStyle w:val="B1"/>
      </w:pPr>
      <w:r w:rsidRPr="00A72023">
        <w:t>-</w:t>
      </w:r>
      <w:r w:rsidRPr="00A72023">
        <w:tab/>
        <w:t>For retransmission less CG enhancement in XR, adapt the NTN solution by disabling the HARQ RTT timer per CG configuration. Specifically, the following modifications shall be introduced:</w:t>
      </w:r>
    </w:p>
    <w:p w14:paraId="220E0247" w14:textId="77777777" w:rsidR="005736B1" w:rsidRPr="00A72023" w:rsidRDefault="005736B1" w:rsidP="005736B1">
      <w:pPr>
        <w:pStyle w:val="B2"/>
      </w:pPr>
      <w:r w:rsidRPr="00A72023">
        <w:t>-</w:t>
      </w:r>
      <w:r w:rsidRPr="00A72023">
        <w:tab/>
        <w:t>A new RRC parameter for disabling drx-HARQ-RTT-TimerUL for a CG configuration;</w:t>
      </w:r>
    </w:p>
    <w:p w14:paraId="0E7A23DB" w14:textId="77777777" w:rsidR="005736B1" w:rsidRPr="00A72023" w:rsidRDefault="005736B1" w:rsidP="005736B1">
      <w:pPr>
        <w:pStyle w:val="B2"/>
      </w:pPr>
      <w:r w:rsidRPr="00A72023">
        <w:t>-</w:t>
      </w:r>
      <w:r w:rsidRPr="00A72023">
        <w:tab/>
        <w:t>Changes in the procedural text of DRX operations for CG in the MAC specification;</w:t>
      </w:r>
    </w:p>
    <w:p w14:paraId="7EBE35A9" w14:textId="77777777" w:rsidR="005736B1" w:rsidRDefault="005736B1" w:rsidP="005736B1">
      <w:pPr>
        <w:pStyle w:val="B2"/>
      </w:pPr>
      <w:r w:rsidRPr="00A72023">
        <w:t>-</w:t>
      </w:r>
      <w:r w:rsidRPr="00A72023">
        <w:tab/>
        <w:t>A new UE capability for supporting disabling drx-HARQ-RTT-TimerUL for a CG configuration.</w:t>
      </w:r>
    </w:p>
    <w:p w14:paraId="621DA1EF" w14:textId="77777777" w:rsidR="005736B1" w:rsidRPr="00A216CE" w:rsidRDefault="005736B1" w:rsidP="005736B1">
      <w:pPr>
        <w:pStyle w:val="Heading4"/>
      </w:pPr>
      <w:r w:rsidRPr="00A216CE">
        <w:t>RAN2#123</w:t>
      </w:r>
    </w:p>
    <w:p w14:paraId="25DA2C50" w14:textId="77777777" w:rsidR="005736B1" w:rsidRPr="00A216CE" w:rsidRDefault="005736B1" w:rsidP="005736B1">
      <w:pPr>
        <w:pStyle w:val="B1"/>
      </w:pPr>
      <w:r w:rsidRPr="00A216CE">
        <w:t>-</w:t>
      </w:r>
      <w:r w:rsidRPr="00A216CE">
        <w:tab/>
        <w:t>UE reports Burst Arrival time and Jitter associated with the UL data burst periodicity in uplink using UAI.</w:t>
      </w:r>
    </w:p>
    <w:p w14:paraId="3DE2AE69" w14:textId="77777777" w:rsidR="005736B1" w:rsidRPr="00A216CE" w:rsidRDefault="005736B1" w:rsidP="005736B1">
      <w:pPr>
        <w:pStyle w:val="B1"/>
      </w:pPr>
      <w:r w:rsidRPr="00A216CE">
        <w:t>-</w:t>
      </w:r>
      <w:r w:rsidRPr="00A216CE">
        <w:tab/>
        <w:t>UE reports UL data burst periodicity in uplink using UAI.</w:t>
      </w:r>
    </w:p>
    <w:p w14:paraId="3C49D892" w14:textId="77777777" w:rsidR="005736B1" w:rsidRPr="00A216CE" w:rsidRDefault="005736B1" w:rsidP="005736B1">
      <w:pPr>
        <w:pStyle w:val="B1"/>
      </w:pPr>
      <w:r w:rsidRPr="00A216CE">
        <w:t>-</w:t>
      </w:r>
      <w:r w:rsidRPr="00A216CE">
        <w:tab/>
        <w:t>All UAI fields for XR are optional fields in RRC. FFS how to handle persistency of signalled information (e.g. UE reports BAT first, then jitter).</w:t>
      </w:r>
    </w:p>
    <w:p w14:paraId="78063E7D" w14:textId="77777777" w:rsidR="005736B1" w:rsidRPr="00A216CE" w:rsidRDefault="005736B1" w:rsidP="005736B1">
      <w:pPr>
        <w:pStyle w:val="B1"/>
      </w:pPr>
      <w:r w:rsidRPr="00A216CE">
        <w:t>-</w:t>
      </w:r>
      <w:r w:rsidRPr="00A216CE">
        <w:tab/>
        <w:t>Consider exact jitter range later on (e.g. via email discussion)</w:t>
      </w:r>
    </w:p>
    <w:p w14:paraId="22983F5E" w14:textId="77777777" w:rsidR="005736B1" w:rsidRPr="00A216CE" w:rsidRDefault="005736B1" w:rsidP="005736B1">
      <w:pPr>
        <w:pStyle w:val="B1"/>
      </w:pPr>
      <w:r w:rsidRPr="00A216CE">
        <w:t>-</w:t>
      </w:r>
      <w:r w:rsidRPr="00A216CE">
        <w:tab/>
        <w:t>UE can also report there is no jitter (e.g. for pose)</w:t>
      </w:r>
    </w:p>
    <w:p w14:paraId="45C3B9A9" w14:textId="77777777" w:rsidR="005736B1" w:rsidRPr="00A216CE" w:rsidRDefault="005736B1" w:rsidP="005736B1">
      <w:pPr>
        <w:pStyle w:val="B1"/>
      </w:pPr>
      <w:r w:rsidRPr="00A216CE">
        <w:t>-</w:t>
      </w:r>
      <w:r w:rsidRPr="00A216CE">
        <w:tab/>
        <w:t>Reuse UAI framework, e.g. network can configure when UE is allowed to report UAI. Exact triggering upon being configured and change of UAI is up to UE implementation. Network can configure prohibit timer for the reporting.</w:t>
      </w:r>
    </w:p>
    <w:p w14:paraId="00B6714C" w14:textId="77777777" w:rsidR="005736B1" w:rsidRPr="00A216CE" w:rsidRDefault="005736B1" w:rsidP="005736B1">
      <w:pPr>
        <w:pStyle w:val="B1"/>
      </w:pPr>
      <w:r w:rsidRPr="00A216CE">
        <w:t>-</w:t>
      </w:r>
      <w:r w:rsidRPr="00A216CE">
        <w:tab/>
        <w:t>The maximum value of the counter (NSFN) is 2^16 = 65536.</w:t>
      </w:r>
    </w:p>
    <w:p w14:paraId="72252F79" w14:textId="77777777" w:rsidR="005736B1" w:rsidRPr="00A216CE" w:rsidRDefault="005736B1" w:rsidP="005736B1">
      <w:pPr>
        <w:pStyle w:val="B1"/>
      </w:pPr>
      <w:r w:rsidRPr="00A216CE">
        <w:t>-</w:t>
      </w:r>
      <w:r w:rsidRPr="00A216CE">
        <w:tab/>
        <w:t>Network sets DRX reference SFN (drx-</w:t>
      </w:r>
      <w:proofErr w:type="spellStart"/>
      <w:r w:rsidRPr="00A216CE">
        <w:t>ReferenceSFN</w:t>
      </w:r>
      <w:proofErr w:type="spellEnd"/>
      <w:r w:rsidRPr="00A216CE">
        <w:t>) to either 0 or 512, in the same way as in Rel-16 IIoT.</w:t>
      </w:r>
    </w:p>
    <w:p w14:paraId="179B1E03" w14:textId="77777777" w:rsidR="005736B1" w:rsidRPr="00A216CE" w:rsidRDefault="005736B1" w:rsidP="005736B1">
      <w:pPr>
        <w:pStyle w:val="B1"/>
      </w:pPr>
      <w:r w:rsidRPr="00A216CE">
        <w:t>-</w:t>
      </w:r>
      <w:r w:rsidRPr="00A216CE">
        <w:tab/>
        <w:t>Use the following option (option A): both the counter NSFN and the DRX reference SFN drx-</w:t>
      </w:r>
      <w:proofErr w:type="spellStart"/>
      <w:r w:rsidRPr="00A216CE">
        <w:t>ReferenceSFN</w:t>
      </w:r>
      <w:proofErr w:type="spellEnd"/>
      <w:r w:rsidRPr="00A216CE">
        <w:t xml:space="preserve"> are added to the DRX formula. NSFN is initialized to 0.</w:t>
      </w:r>
    </w:p>
    <w:p w14:paraId="34DB0B11" w14:textId="77777777" w:rsidR="005736B1" w:rsidRPr="00A216CE" w:rsidRDefault="005736B1" w:rsidP="005736B1">
      <w:pPr>
        <w:pStyle w:val="B1"/>
      </w:pPr>
      <w:r w:rsidRPr="00A216CE">
        <w:t>-</w:t>
      </w:r>
      <w:r w:rsidRPr="00A216CE">
        <w:tab/>
        <w:t>Network can configure the UE whether to trigger delay status reporting. FFS if we have some thresholds per LCG.</w:t>
      </w:r>
    </w:p>
    <w:p w14:paraId="52446AEF" w14:textId="77777777" w:rsidR="005736B1" w:rsidRPr="00A216CE" w:rsidRDefault="005736B1" w:rsidP="005736B1">
      <w:pPr>
        <w:pStyle w:val="B1"/>
      </w:pPr>
      <w:r w:rsidRPr="00A216CE">
        <w:t>-</w:t>
      </w:r>
      <w:r w:rsidRPr="00A216CE">
        <w:tab/>
        <w:t>When UE triggers reporting delay information for a LCG, and UE also reports the buffer status associated with the remaining time.</w:t>
      </w:r>
    </w:p>
    <w:p w14:paraId="25C731E9" w14:textId="77777777" w:rsidR="005736B1" w:rsidRPr="00A216CE" w:rsidRDefault="005736B1" w:rsidP="005736B1">
      <w:pPr>
        <w:pStyle w:val="B1"/>
      </w:pPr>
      <w:r w:rsidRPr="00A216CE">
        <w:t>-</w:t>
      </w:r>
      <w:r w:rsidRPr="00A216CE">
        <w:tab/>
        <w:t>RAN2 aims to define a single MAC CE for the DSR reporting (including the buffer status). FFS if this extends BSR MAC CE or is a new MAC CE.</w:t>
      </w:r>
    </w:p>
    <w:p w14:paraId="65D27E60" w14:textId="77777777" w:rsidR="005736B1" w:rsidRPr="00A216CE" w:rsidRDefault="005736B1" w:rsidP="005736B1">
      <w:pPr>
        <w:pStyle w:val="B1"/>
      </w:pPr>
      <w:r w:rsidRPr="00A216CE">
        <w:t>-</w:t>
      </w:r>
      <w:r w:rsidRPr="00A216CE">
        <w:tab/>
        <w:t>Many companies think single value per LCG is sufficient. Some companies think scheduler needs more information.</w:t>
      </w:r>
    </w:p>
    <w:p w14:paraId="574714B2" w14:textId="77777777" w:rsidR="005736B1" w:rsidRPr="00A216CE" w:rsidRDefault="005736B1" w:rsidP="005736B1">
      <w:pPr>
        <w:pStyle w:val="B1"/>
      </w:pPr>
      <w:r w:rsidRPr="00A216CE">
        <w:lastRenderedPageBreak/>
        <w:t>-</w:t>
      </w:r>
      <w:r w:rsidRPr="00A216CE">
        <w:tab/>
        <w:t>Working assumption: Define a new separate MAC CE for DSR (remaining delay and associated data volume) reporting, e.g. DSR reporting is not coupled with BSR reporting. Detailed Definition of associated data volume is FFS.</w:t>
      </w:r>
    </w:p>
    <w:p w14:paraId="5CF1D91D" w14:textId="77777777" w:rsidR="005736B1" w:rsidRPr="00A216CE" w:rsidRDefault="005736B1" w:rsidP="005736B1">
      <w:pPr>
        <w:pStyle w:val="B1"/>
      </w:pPr>
      <w:r w:rsidRPr="00A216CE">
        <w:t>-</w:t>
      </w:r>
      <w:r w:rsidRPr="00A216CE">
        <w:tab/>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45230F51" w14:textId="77777777" w:rsidR="005736B1" w:rsidRPr="00A216CE" w:rsidRDefault="005736B1" w:rsidP="005736B1">
      <w:pPr>
        <w:pStyle w:val="B1"/>
      </w:pPr>
      <w:r w:rsidRPr="00A216CE">
        <w:t>-</w:t>
      </w:r>
      <w:r w:rsidRPr="00A216CE">
        <w:tab/>
        <w:t>PDCP discard timer for PDU sets supports cases where PDUs of a PDU Set arrive at different instances of time.</w:t>
      </w:r>
    </w:p>
    <w:p w14:paraId="6D0F71D6" w14:textId="77777777" w:rsidR="005736B1" w:rsidRPr="00A216CE" w:rsidRDefault="005736B1" w:rsidP="005736B1">
      <w:pPr>
        <w:pStyle w:val="B1"/>
      </w:pPr>
      <w:r w:rsidRPr="00A216CE">
        <w:t>-</w:t>
      </w:r>
      <w:r w:rsidRPr="00A216CE">
        <w:tab/>
        <w:t>Companies should bring detailed Stage-3 proposals, preferably co-signed by several supporters, to the next meeting, at which time RAN2 aims to decide on which solution to use.</w:t>
      </w:r>
    </w:p>
    <w:p w14:paraId="048F0FAA" w14:textId="77777777" w:rsidR="005736B1" w:rsidRPr="00A216CE" w:rsidRDefault="005736B1" w:rsidP="005736B1">
      <w:pPr>
        <w:pStyle w:val="B1"/>
      </w:pPr>
      <w:r w:rsidRPr="00A216CE">
        <w:t>-</w:t>
      </w:r>
      <w:r w:rsidRPr="00A216CE">
        <w:tab/>
        <w:t>Send LS to RAN1 (MTK) informing them of the error in the formula and tell RAN2 will capture the HARQ process formula in RAN2 specifications. Ask RAN1 whether the validity is going to be defined in RAN1 specifications. Can ask clarifications how the validity works if there are ambiguities for RAN2 specifications.</w:t>
      </w:r>
    </w:p>
    <w:p w14:paraId="7F58960A" w14:textId="77777777" w:rsidR="005736B1" w:rsidRPr="00A216CE" w:rsidRDefault="005736B1" w:rsidP="005736B1">
      <w:pPr>
        <w:pStyle w:val="B1"/>
      </w:pPr>
      <w:r w:rsidRPr="00A216CE">
        <w:t>-</w:t>
      </w:r>
      <w:r w:rsidRPr="00A216CE">
        <w:tab/>
        <w:t xml:space="preserve">UE capabilities will be discussed in the next meeting(s) based on company inputs. Companies are encouraged to </w:t>
      </w:r>
      <w:proofErr w:type="gramStart"/>
      <w:r w:rsidRPr="00A216CE">
        <w:t>provide also</w:t>
      </w:r>
      <w:proofErr w:type="gramEnd"/>
      <w:r w:rsidRPr="00A216CE">
        <w:t xml:space="preserve"> Stage-3 details of their proposals, e.g. </w:t>
      </w:r>
      <w:proofErr w:type="spellStart"/>
      <w:r w:rsidRPr="00A216CE">
        <w:t>draftCRs</w:t>
      </w:r>
      <w:proofErr w:type="spellEnd"/>
      <w:r w:rsidRPr="00A216CE">
        <w:t xml:space="preserve"> on the capabilities to allow better comparison of the proposals.</w:t>
      </w:r>
    </w:p>
    <w:p w14:paraId="04810110" w14:textId="77777777" w:rsidR="005736B1" w:rsidRPr="00A72023" w:rsidRDefault="005736B1" w:rsidP="005736B1">
      <w:pPr>
        <w:pStyle w:val="B1"/>
      </w:pPr>
      <w:r w:rsidRPr="00A216CE">
        <w:t>-</w:t>
      </w:r>
      <w:r w:rsidRPr="00A216CE">
        <w:tab/>
        <w:t>Interested companies bringing documents to this AI should contact specification rapporteur to consolidate their proposals offline.</w:t>
      </w:r>
    </w:p>
    <w:p w14:paraId="641266DA" w14:textId="77777777" w:rsidR="005736B1" w:rsidRPr="00A22001" w:rsidRDefault="005736B1" w:rsidP="005736B1">
      <w:pPr>
        <w:pStyle w:val="Heading4"/>
      </w:pPr>
      <w:r w:rsidRPr="00A22001">
        <w:t>RAN2#123bis</w:t>
      </w:r>
    </w:p>
    <w:p w14:paraId="3100A132" w14:textId="77777777" w:rsidR="005736B1" w:rsidRPr="00A22001" w:rsidRDefault="005736B1" w:rsidP="005736B1">
      <w:pPr>
        <w:pStyle w:val="B1"/>
      </w:pPr>
      <w:r w:rsidRPr="00A22001">
        <w:t>-</w:t>
      </w:r>
      <w:r w:rsidRPr="00A22001">
        <w:tab/>
        <w:t>Agreements on XR awareness</w:t>
      </w:r>
    </w:p>
    <w:p w14:paraId="0034D981" w14:textId="77777777" w:rsidR="005736B1" w:rsidRPr="00A22001" w:rsidRDefault="005736B1" w:rsidP="005736B1">
      <w:pPr>
        <w:pStyle w:val="B2"/>
      </w:pPr>
      <w:r w:rsidRPr="00A22001">
        <w:t>1.</w:t>
      </w:r>
      <w:r w:rsidRPr="00A22001">
        <w:tab/>
        <w:t xml:space="preserve">The definition of the BAT in the field description of the burstArrivalTime should be updated as follows: “indicates the average value of the arrival time of the first packet of the Data Burst”.  </w:t>
      </w:r>
    </w:p>
    <w:p w14:paraId="0688D148" w14:textId="77777777" w:rsidR="005736B1" w:rsidRPr="00A22001" w:rsidRDefault="005736B1" w:rsidP="005736B1">
      <w:pPr>
        <w:pStyle w:val="B2"/>
      </w:pPr>
      <w:r w:rsidRPr="00A22001">
        <w:t>2.</w:t>
      </w:r>
      <w:r w:rsidRPr="00A22001">
        <w:tab/>
        <w:t xml:space="preserve">A choice structure comprising </w:t>
      </w:r>
      <w:proofErr w:type="spellStart"/>
      <w:r w:rsidRPr="00A22001">
        <w:t>ReferenceTime</w:t>
      </w:r>
      <w:proofErr w:type="spellEnd"/>
      <w:r w:rsidRPr="00A22001">
        <w:t xml:space="preserve"> IE and reference SFN/slot is designed for BAT reporting</w:t>
      </w:r>
    </w:p>
    <w:p w14:paraId="49D1591A" w14:textId="77777777" w:rsidR="005736B1" w:rsidRPr="00A22001" w:rsidRDefault="005736B1" w:rsidP="005736B1">
      <w:pPr>
        <w:pStyle w:val="B1"/>
      </w:pPr>
      <w:r w:rsidRPr="00A22001">
        <w:t>-</w:t>
      </w:r>
      <w:r w:rsidRPr="00A22001">
        <w:tab/>
        <w:t>Agreements on DRX</w:t>
      </w:r>
    </w:p>
    <w:p w14:paraId="7F540728" w14:textId="77777777" w:rsidR="005736B1" w:rsidRPr="00A22001" w:rsidRDefault="005736B1" w:rsidP="005736B1">
      <w:pPr>
        <w:pStyle w:val="B2"/>
      </w:pPr>
      <w:r w:rsidRPr="00A22001">
        <w:t>1.</w:t>
      </w:r>
      <w:r w:rsidRPr="00A22001">
        <w:tab/>
        <w:t xml:space="preserve">New DRX cycles in rational numbers are supported for both short and long DRX cycles. </w:t>
      </w:r>
    </w:p>
    <w:p w14:paraId="55A372E1" w14:textId="77777777" w:rsidR="005736B1" w:rsidRPr="00A22001" w:rsidRDefault="005736B1" w:rsidP="005736B1">
      <w:pPr>
        <w:pStyle w:val="B2"/>
      </w:pPr>
      <w:r w:rsidRPr="00A22001">
        <w:t>2.</w:t>
      </w:r>
      <w:r w:rsidRPr="00A22001">
        <w:tab/>
        <w:t>If short DRX cycle in rational number is configured, the length of the long DRX cycle shall be an integer multiple of the short DRX cycle, as in legacy.</w:t>
      </w:r>
      <w:r w:rsidRPr="00A22001">
        <w:tab/>
      </w:r>
    </w:p>
    <w:p w14:paraId="7A7B0A69" w14:textId="77777777" w:rsidR="005736B1" w:rsidRPr="00A22001" w:rsidRDefault="005736B1" w:rsidP="005736B1">
      <w:pPr>
        <w:pStyle w:val="B2"/>
      </w:pPr>
      <w:r w:rsidRPr="00A22001">
        <w:t>3.</w:t>
      </w:r>
      <w:r w:rsidRPr="00A22001">
        <w:tab/>
        <w:t>The new DRX parameter(s) for non-integer DRX cycles are common to both DRX groups</w:t>
      </w:r>
    </w:p>
    <w:p w14:paraId="5D4B54D4" w14:textId="77777777" w:rsidR="005736B1" w:rsidRPr="00A22001" w:rsidRDefault="005736B1" w:rsidP="005736B1">
      <w:pPr>
        <w:pStyle w:val="B2"/>
      </w:pPr>
      <w:r w:rsidRPr="00A22001">
        <w:t>4.</w:t>
      </w:r>
      <w:r w:rsidRPr="00A22001">
        <w:tab/>
        <w:t xml:space="preserve">At least use legacy formula and add </w:t>
      </w:r>
      <w:proofErr w:type="spellStart"/>
      <w:r w:rsidRPr="00A22001">
        <w:t>floor</w:t>
      </w:r>
      <w:proofErr w:type="spellEnd"/>
      <w:r w:rsidRPr="00A22001">
        <w:t xml:space="preserve"> () operation.  </w:t>
      </w:r>
    </w:p>
    <w:p w14:paraId="2E023E6E" w14:textId="77777777" w:rsidR="005736B1" w:rsidRPr="00A22001" w:rsidRDefault="005736B1" w:rsidP="005736B1">
      <w:pPr>
        <w:pStyle w:val="B2"/>
      </w:pPr>
      <w:r w:rsidRPr="00A22001">
        <w:t>5.</w:t>
      </w:r>
      <w:r w:rsidRPr="00A22001">
        <w:tab/>
        <w:t>We will have normative text to avoid rounding errors.</w:t>
      </w:r>
    </w:p>
    <w:p w14:paraId="2721CDA4" w14:textId="77777777" w:rsidR="005736B1" w:rsidRPr="00A22001" w:rsidRDefault="005736B1" w:rsidP="005736B1">
      <w:pPr>
        <w:pStyle w:val="B2"/>
      </w:pPr>
      <w:r w:rsidRPr="00A22001">
        <w:t>6.</w:t>
      </w:r>
      <w:r w:rsidRPr="00A22001">
        <w:tab/>
        <w:t>specify the DRX cycle by different fields under a CHOICE structure and specify in the field description the correspondence between different fields and DRX cycles</w:t>
      </w:r>
    </w:p>
    <w:p w14:paraId="56DAD196" w14:textId="77777777" w:rsidR="005736B1" w:rsidRPr="00A22001" w:rsidRDefault="005736B1" w:rsidP="005736B1">
      <w:pPr>
        <w:pStyle w:val="B1"/>
      </w:pPr>
      <w:r w:rsidRPr="00A22001">
        <w:t>-</w:t>
      </w:r>
      <w:r w:rsidRPr="00A22001">
        <w:tab/>
        <w:t>Agreements on BSR</w:t>
      </w:r>
    </w:p>
    <w:p w14:paraId="23A74C7F" w14:textId="77777777" w:rsidR="005736B1" w:rsidRPr="00A22001" w:rsidRDefault="005736B1" w:rsidP="005736B1">
      <w:pPr>
        <w:pStyle w:val="B2"/>
      </w:pPr>
      <w:r w:rsidRPr="00A22001">
        <w:t>1.</w:t>
      </w:r>
      <w:r w:rsidRPr="00A22001">
        <w:tab/>
        <w:t xml:space="preserve">Adopt an exponential BSR table.  FFS on buffer size </w:t>
      </w:r>
    </w:p>
    <w:p w14:paraId="642E7848" w14:textId="77777777" w:rsidR="005736B1" w:rsidRPr="00A22001" w:rsidRDefault="005736B1" w:rsidP="005736B1">
      <w:pPr>
        <w:pStyle w:val="B2"/>
      </w:pPr>
      <w:r w:rsidRPr="00A22001">
        <w:t>2.</w:t>
      </w:r>
      <w:r w:rsidRPr="00A22001">
        <w:tab/>
        <w:t>The UE uses the new defined BS table if the buffered data volume is within the range of the new table, otherwise the legacy table is used.</w:t>
      </w:r>
    </w:p>
    <w:p w14:paraId="65C93B52" w14:textId="77777777" w:rsidR="005736B1" w:rsidRPr="00A22001" w:rsidRDefault="005736B1" w:rsidP="005736B1">
      <w:pPr>
        <w:pStyle w:val="B2"/>
      </w:pPr>
      <w:r w:rsidRPr="00A22001">
        <w:t>3.</w:t>
      </w:r>
      <w:r w:rsidRPr="00A22001">
        <w:tab/>
        <w:t>New MAC CE including indication of table selection per LCG will be introduced.  Exact format FFS (to be discussed in MAC CR review phase)</w:t>
      </w:r>
    </w:p>
    <w:p w14:paraId="73F59878" w14:textId="77777777" w:rsidR="005736B1" w:rsidRPr="00A22001" w:rsidRDefault="005736B1" w:rsidP="005736B1">
      <w:pPr>
        <w:pStyle w:val="B1"/>
      </w:pPr>
      <w:r w:rsidRPr="00A22001">
        <w:t>-</w:t>
      </w:r>
      <w:r w:rsidRPr="00A22001">
        <w:tab/>
        <w:t xml:space="preserve">Agreements on DSR </w:t>
      </w:r>
    </w:p>
    <w:p w14:paraId="2FE73213" w14:textId="77777777" w:rsidR="005736B1" w:rsidRPr="00A22001" w:rsidRDefault="005736B1" w:rsidP="005736B1">
      <w:pPr>
        <w:pStyle w:val="B2"/>
      </w:pPr>
      <w:r w:rsidRPr="00A22001">
        <w:t>1.</w:t>
      </w:r>
      <w:r w:rsidRPr="00A22001">
        <w:tab/>
        <w:t xml:space="preserve">For triggering DSR, the shortest </w:t>
      </w:r>
      <w:proofErr w:type="gramStart"/>
      <w:r w:rsidRPr="00A22001">
        <w:t>remaining-time</w:t>
      </w:r>
      <w:proofErr w:type="gramEnd"/>
      <w:r w:rsidRPr="00A22001">
        <w:t xml:space="preserve"> left for the buffered data in UL is smaller than a configured threshold is used, if there is no pending DSR associated for that LCG.  </w:t>
      </w:r>
    </w:p>
    <w:p w14:paraId="5378CDC1" w14:textId="77777777" w:rsidR="005736B1" w:rsidRPr="00A22001" w:rsidRDefault="005736B1" w:rsidP="005736B1">
      <w:pPr>
        <w:pStyle w:val="B2"/>
      </w:pPr>
      <w:r w:rsidRPr="00A22001">
        <w:t>2.</w:t>
      </w:r>
      <w:r w:rsidRPr="00A22001">
        <w:tab/>
        <w:t>One threshold per LCG for triggering purposes is enough for delay status report</w:t>
      </w:r>
    </w:p>
    <w:p w14:paraId="5C7A508F" w14:textId="77777777" w:rsidR="005736B1" w:rsidRPr="00A22001" w:rsidRDefault="005736B1" w:rsidP="005736B1">
      <w:pPr>
        <w:pStyle w:val="B2"/>
      </w:pPr>
      <w:r w:rsidRPr="00A22001">
        <w:lastRenderedPageBreak/>
        <w:t>3.</w:t>
      </w:r>
      <w:r w:rsidRPr="00A22001">
        <w:tab/>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5B7169EB" w14:textId="77777777" w:rsidR="005736B1" w:rsidRPr="00A22001" w:rsidRDefault="005736B1" w:rsidP="005736B1">
      <w:pPr>
        <w:pStyle w:val="B2"/>
      </w:pPr>
      <w:r w:rsidRPr="00A22001">
        <w:t>4.</w:t>
      </w:r>
      <w:r w:rsidRPr="00A22001">
        <w:tab/>
        <w:t>Support single delay information per LCG as baseline for Rel-18 DSR.  The remaining time (the shortest remaining time in the LCG) will be explicitly reported in the DSR.</w:t>
      </w:r>
    </w:p>
    <w:p w14:paraId="28F952C2" w14:textId="77777777" w:rsidR="005736B1" w:rsidRPr="00A22001" w:rsidRDefault="005736B1" w:rsidP="005736B1">
      <w:pPr>
        <w:pStyle w:val="B1"/>
      </w:pPr>
      <w:r w:rsidRPr="00A22001">
        <w:t>-</w:t>
      </w:r>
      <w:r w:rsidRPr="00A22001">
        <w:tab/>
        <w:t>Agreements on Discard</w:t>
      </w:r>
    </w:p>
    <w:p w14:paraId="7FE8B603" w14:textId="77777777" w:rsidR="005736B1" w:rsidRPr="00A22001" w:rsidRDefault="005736B1" w:rsidP="005736B1">
      <w:pPr>
        <w:pStyle w:val="B2"/>
      </w:pPr>
      <w:r w:rsidRPr="00A22001">
        <w:t>1.</w:t>
      </w:r>
      <w:r w:rsidRPr="00A22001">
        <w:tab/>
        <w:t xml:space="preserve">We will use a discard timer mechanism for the low importance PDU set.  We will allow a value of zero for the timer.    The running discard timers are not changed.   </w:t>
      </w:r>
    </w:p>
    <w:p w14:paraId="1D9B939E" w14:textId="77777777" w:rsidR="005736B1" w:rsidRPr="00A22001" w:rsidRDefault="005736B1" w:rsidP="005736B1">
      <w:pPr>
        <w:pStyle w:val="B2"/>
      </w:pPr>
      <w:r w:rsidRPr="00A22001">
        <w:t>2.</w:t>
      </w:r>
      <w:r w:rsidRPr="00A22001">
        <w:tab/>
        <w:t xml:space="preserve">It is up to UE implementation to determine which PSI levels will apply the discard mechanism </w:t>
      </w:r>
    </w:p>
    <w:p w14:paraId="747AD7E8" w14:textId="77777777" w:rsidR="005736B1" w:rsidRPr="00A22001" w:rsidRDefault="005736B1" w:rsidP="005736B1">
      <w:pPr>
        <w:pStyle w:val="B2"/>
      </w:pPr>
      <w:r w:rsidRPr="00A22001">
        <w:t>3.</w:t>
      </w:r>
      <w:r w:rsidRPr="00A22001">
        <w:tab/>
        <w:t xml:space="preserve">the gNB signals an activation/deactivation indication (e.g. when congestion situation is detection) </w:t>
      </w:r>
    </w:p>
    <w:p w14:paraId="27B9D25F" w14:textId="77777777" w:rsidR="005736B1" w:rsidRPr="00A22001" w:rsidRDefault="005736B1" w:rsidP="005736B1">
      <w:pPr>
        <w:pStyle w:val="B2"/>
      </w:pPr>
      <w:r w:rsidRPr="00A22001">
        <w:t>4.</w:t>
      </w:r>
      <w:r w:rsidRPr="00A22001">
        <w:tab/>
        <w:t xml:space="preserve">activation/deactivation is </w:t>
      </w:r>
      <w:proofErr w:type="spellStart"/>
      <w:r w:rsidRPr="00A22001">
        <w:t>signaled</w:t>
      </w:r>
      <w:proofErr w:type="spellEnd"/>
      <w:r w:rsidRPr="00A22001">
        <w:t xml:space="preserve"> using an ON/OFF mechanism on a per UE basis.  Introduce new MAC CE.  </w:t>
      </w:r>
    </w:p>
    <w:p w14:paraId="1EC8605A" w14:textId="77777777" w:rsidR="005736B1" w:rsidRPr="00A22001" w:rsidRDefault="005736B1" w:rsidP="005736B1">
      <w:pPr>
        <w:pStyle w:val="B1"/>
      </w:pPr>
      <w:r w:rsidRPr="00A22001">
        <w:t>-</w:t>
      </w:r>
      <w:r w:rsidRPr="00A22001">
        <w:tab/>
        <w:t>Agreements on CG</w:t>
      </w:r>
    </w:p>
    <w:p w14:paraId="08252E5F" w14:textId="77777777" w:rsidR="005736B1" w:rsidRPr="00A22001" w:rsidRDefault="005736B1" w:rsidP="005736B1">
      <w:pPr>
        <w:pStyle w:val="B2"/>
      </w:pPr>
      <w:r w:rsidRPr="00A22001">
        <w:t>1.</w:t>
      </w:r>
      <w:r w:rsidRPr="00A22001">
        <w:tab/>
        <w:t>From RAN2 perspective, Multi-PUSCH CG is supported for Type 1 and Type 2 CG, i.e., [N] separated uplink grants occur in consecutive slots in one CG period.</w:t>
      </w:r>
    </w:p>
    <w:p w14:paraId="1570A58A" w14:textId="77777777" w:rsidR="005736B1" w:rsidRPr="00A22001" w:rsidRDefault="005736B1" w:rsidP="005736B1">
      <w:pPr>
        <w:pStyle w:val="B2"/>
      </w:pPr>
      <w:r w:rsidRPr="00A22001">
        <w:t>2.</w:t>
      </w:r>
      <w:r w:rsidRPr="00A22001">
        <w:tab/>
        <w:t>We will specify some factors that the UE should consider when determining how to set the UTO-UCI bits in the MAC.  FFS which ones we know for sure the UE shall at least consider</w:t>
      </w:r>
    </w:p>
    <w:p w14:paraId="1D8B6D5C" w14:textId="77777777" w:rsidR="005736B1" w:rsidRPr="00A22001" w:rsidRDefault="005736B1" w:rsidP="005736B1">
      <w:pPr>
        <w:pStyle w:val="B1"/>
      </w:pPr>
      <w:r w:rsidRPr="00A22001">
        <w:t>-</w:t>
      </w:r>
      <w:r w:rsidRPr="00A22001">
        <w:tab/>
        <w:t>Agreements on UE capabilities</w:t>
      </w:r>
    </w:p>
    <w:p w14:paraId="08EF2E2E" w14:textId="77777777" w:rsidR="005736B1" w:rsidRPr="00A22001" w:rsidRDefault="005736B1" w:rsidP="005736B1">
      <w:pPr>
        <w:pStyle w:val="B2"/>
      </w:pPr>
      <w:r w:rsidRPr="00A22001">
        <w:t>1.</w:t>
      </w:r>
      <w:r w:rsidRPr="00A22001">
        <w:tab/>
        <w:t>For UL XR awareness related capabilities, UE shall not reject (i.e. not perform re-establishment) the network XR configuration even if the capability is not supported for a specific application</w:t>
      </w:r>
    </w:p>
    <w:p w14:paraId="5ACB4053" w14:textId="77777777" w:rsidR="005736B1" w:rsidRPr="00A22001" w:rsidRDefault="005736B1" w:rsidP="005736B1">
      <w:pPr>
        <w:pStyle w:val="B2"/>
      </w:pPr>
      <w:r w:rsidRPr="00A22001">
        <w:t>2.</w:t>
      </w:r>
      <w:r w:rsidRPr="00A22001">
        <w:tab/>
        <w:t xml:space="preserve">UE can indicate to RAN whether a UL QoS flow can be identified with PDU sets, as a UL traffic parameter via UE Assistance Information message.  </w:t>
      </w:r>
    </w:p>
    <w:p w14:paraId="426F9109" w14:textId="77777777" w:rsidR="005736B1" w:rsidRPr="00A209D6" w:rsidRDefault="005736B1" w:rsidP="005736B1">
      <w:pPr>
        <w:pStyle w:val="B2"/>
      </w:pPr>
      <w:r w:rsidRPr="00A22001">
        <w:t>3.</w:t>
      </w:r>
      <w:r w:rsidRPr="00A22001">
        <w:tab/>
        <w:t>Send an LS to SA2, CT1, SA4, explain assumption on RAN awareness and support for identification of UL PDU sets.   It is up to SA2 whether AS/NAS interactions/</w:t>
      </w:r>
      <w:proofErr w:type="spellStart"/>
      <w:r w:rsidRPr="00A22001">
        <w:t>signaling</w:t>
      </w:r>
      <w:proofErr w:type="spellEnd"/>
      <w:r w:rsidRPr="00A22001">
        <w:t xml:space="preserve"> are required from upper layers</w:t>
      </w:r>
    </w:p>
    <w:p w14:paraId="4D1BDACA" w14:textId="77777777" w:rsidR="005736B1" w:rsidRPr="00A72023" w:rsidRDefault="005736B1" w:rsidP="005736B1">
      <w:pPr>
        <w:rPr>
          <w:noProof/>
        </w:rPr>
      </w:pPr>
    </w:p>
    <w:p w14:paraId="5824DB8D" w14:textId="77777777" w:rsidR="005736B1" w:rsidRDefault="005736B1" w:rsidP="009339CB"/>
    <w:sectPr w:rsidR="005736B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055FF" w14:textId="77777777" w:rsidR="00C5163A" w:rsidRDefault="00C5163A">
      <w:r>
        <w:separator/>
      </w:r>
    </w:p>
  </w:endnote>
  <w:endnote w:type="continuationSeparator" w:id="0">
    <w:p w14:paraId="03A6809A" w14:textId="77777777" w:rsidR="00C5163A" w:rsidRDefault="00C5163A">
      <w:r>
        <w:continuationSeparator/>
      </w:r>
    </w:p>
  </w:endnote>
  <w:endnote w:type="continuationNotice" w:id="1">
    <w:p w14:paraId="125C3AD7" w14:textId="77777777" w:rsidR="00C5163A" w:rsidRDefault="00C516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C8153" w14:textId="77777777" w:rsidR="00C5163A" w:rsidRDefault="00C5163A">
      <w:r>
        <w:separator/>
      </w:r>
    </w:p>
  </w:footnote>
  <w:footnote w:type="continuationSeparator" w:id="0">
    <w:p w14:paraId="40864E86" w14:textId="77777777" w:rsidR="00C5163A" w:rsidRDefault="00C5163A">
      <w:r>
        <w:continuationSeparator/>
      </w:r>
    </w:p>
  </w:footnote>
  <w:footnote w:type="continuationNotice" w:id="1">
    <w:p w14:paraId="5B57E0CA" w14:textId="77777777" w:rsidR="00C5163A" w:rsidRDefault="00C516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8542A"/>
    <w:rsid w:val="00194CD0"/>
    <w:rsid w:val="001B49C9"/>
    <w:rsid w:val="001C23F4"/>
    <w:rsid w:val="001C4F79"/>
    <w:rsid w:val="001E33F2"/>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250C"/>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A1F7B"/>
    <w:rsid w:val="004A6D0F"/>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736B1"/>
    <w:rsid w:val="005742D5"/>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1F4C"/>
    <w:rsid w:val="00962509"/>
    <w:rsid w:val="00970DB3"/>
    <w:rsid w:val="00974BB0"/>
    <w:rsid w:val="00975BCD"/>
    <w:rsid w:val="009818A2"/>
    <w:rsid w:val="009928A9"/>
    <w:rsid w:val="009A0AF3"/>
    <w:rsid w:val="009B07CD"/>
    <w:rsid w:val="009C19E9"/>
    <w:rsid w:val="009D3A12"/>
    <w:rsid w:val="009D74A6"/>
    <w:rsid w:val="009E0E87"/>
    <w:rsid w:val="00A10F02"/>
    <w:rsid w:val="00A17176"/>
    <w:rsid w:val="00A204CA"/>
    <w:rsid w:val="00A209D6"/>
    <w:rsid w:val="00A22001"/>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669E9"/>
    <w:rsid w:val="00B7538C"/>
    <w:rsid w:val="00B84DB2"/>
    <w:rsid w:val="00BC3555"/>
    <w:rsid w:val="00C12B51"/>
    <w:rsid w:val="00C24650"/>
    <w:rsid w:val="00C25465"/>
    <w:rsid w:val="00C31806"/>
    <w:rsid w:val="00C33079"/>
    <w:rsid w:val="00C5163A"/>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1CDB"/>
    <w:rsid w:val="00EA66C9"/>
    <w:rsid w:val="00EB5D32"/>
    <w:rsid w:val="00EC4A25"/>
    <w:rsid w:val="00EF612C"/>
    <w:rsid w:val="00F025A2"/>
    <w:rsid w:val="00F036E9"/>
    <w:rsid w:val="00F07388"/>
    <w:rsid w:val="00F2026E"/>
    <w:rsid w:val="00F2210A"/>
    <w:rsid w:val="00F31372"/>
    <w:rsid w:val="00F37743"/>
    <w:rsid w:val="00F42493"/>
    <w:rsid w:val="00F54A3D"/>
    <w:rsid w:val="00F54CB0"/>
    <w:rsid w:val="00F579CD"/>
    <w:rsid w:val="00F653B8"/>
    <w:rsid w:val="00F71B89"/>
    <w:rsid w:val="00F7353C"/>
    <w:rsid w:val="00F76F8F"/>
    <w:rsid w:val="00F87257"/>
    <w:rsid w:val="00F9396A"/>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Zchn">
    <w:name w:val="B1 Zchn"/>
    <w:link w:val="B1"/>
    <w:qFormat/>
    <w:rsid w:val="005736B1"/>
    <w:rPr>
      <w:lang w:eastAsia="en-US"/>
    </w:rPr>
  </w:style>
  <w:style w:type="character" w:customStyle="1" w:styleId="EditorsNoteChar">
    <w:name w:val="Editor's Note Char"/>
    <w:aliases w:val="EN Char"/>
    <w:link w:val="EditorsNote"/>
    <w:qFormat/>
    <w:locked/>
    <w:rsid w:val="005736B1"/>
    <w:rPr>
      <w:color w:val="FF0000"/>
      <w:lang w:eastAsia="en-US"/>
    </w:rPr>
  </w:style>
  <w:style w:type="character" w:customStyle="1" w:styleId="B2Char">
    <w:name w:val="B2 Char"/>
    <w:link w:val="B2"/>
    <w:qFormat/>
    <w:locked/>
    <w:rsid w:val="005736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5AIRPNAIUNRU-859666464-15552</_dlc_DocId>
    <_dlc_DocIdUrl xmlns="71c5aaf6-e6ce-465b-b873-5148d2a4c105">
      <Url>https://nokia.sharepoint.com/sites/c5g/e2earch/_layouts/15/DocIdRedir.aspx?ID=5AIRPNAIUNRU-859666464-15552</Url>
      <Description>5AIRPNAIUNRU-859666464-15552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89</TotalTime>
  <Pages>5</Pages>
  <Words>2394</Words>
  <Characters>11653</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14019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125</cp:revision>
  <dcterms:created xsi:type="dcterms:W3CDTF">2016-08-12T13:53:00Z</dcterms:created>
  <dcterms:modified xsi:type="dcterms:W3CDTF">2023-11-02T00:38:00Z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9c2331f0-8321-4ce2-afe1-c30be01c23df</vt:lpwstr>
  </property>
  <property fmtid="{D5CDD505-2E9C-101B-9397-08002B2CF9AE}" pid="4" name="MediaServiceImageTags">
    <vt:lpwstr/>
  </property>
</Properties>
</file>